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A6B1" w14:textId="77777777" w:rsidR="00E31BB0" w:rsidRPr="00E31BB0" w:rsidRDefault="00E31BB0" w:rsidP="00E31BB0">
      <w:pPr>
        <w:overflowPunct w:val="0"/>
        <w:contextualSpacing/>
        <w:jc w:val="both"/>
        <w:outlineLvl w:val="0"/>
        <w:rPr>
          <w:rFonts w:ascii="Times New Roman" w:eastAsia="BiauKai" w:hAnsi="Times New Roman" w:cs="Times New Roman"/>
          <w:b/>
          <w:bCs/>
          <w:szCs w:val="24"/>
        </w:rPr>
      </w:pPr>
      <w:r w:rsidRPr="00E31BB0">
        <w:rPr>
          <w:rFonts w:ascii="Times New Roman" w:eastAsia="BiauKai" w:hAnsi="Times New Roman" w:cs="Times New Roman" w:hint="eastAsia"/>
          <w:b/>
          <w:bCs/>
          <w:szCs w:val="24"/>
        </w:rPr>
        <w:t>附件</w:t>
      </w:r>
      <w:r w:rsidRPr="00E31BB0">
        <w:rPr>
          <w:rFonts w:ascii="Times New Roman" w:eastAsia="BiauKai" w:hAnsi="Times New Roman" w:cs="Times New Roman"/>
          <w:b/>
          <w:bCs/>
          <w:szCs w:val="24"/>
        </w:rPr>
        <w:t xml:space="preserve">2 </w:t>
      </w:r>
      <w:r w:rsidRPr="00E31BB0">
        <w:rPr>
          <w:rFonts w:ascii="Times New Roman" w:eastAsia="BiauKai" w:hAnsi="Times New Roman" w:cs="Times New Roman" w:hint="eastAsia"/>
          <w:b/>
          <w:bCs/>
          <w:szCs w:val="24"/>
        </w:rPr>
        <w:t>資料盤點表</w:t>
      </w:r>
    </w:p>
    <w:p w14:paraId="671C8F91" w14:textId="77777777" w:rsidR="00E31BB0" w:rsidRPr="00D00EA2" w:rsidRDefault="00E31BB0" w:rsidP="00E31BB0">
      <w:pPr>
        <w:overflowPunct w:val="0"/>
        <w:contextualSpacing/>
        <w:jc w:val="center"/>
        <w:rPr>
          <w:rFonts w:ascii="Times New Roman" w:eastAsia="BiauKai" w:hAnsi="Times New Roman" w:cs="Times New Roman"/>
          <w:b/>
          <w:bCs/>
          <w:szCs w:val="24"/>
        </w:rPr>
      </w:pPr>
      <w:r w:rsidRPr="00D00EA2">
        <w:rPr>
          <w:rFonts w:ascii="Times New Roman" w:eastAsia="BiauKai" w:hAnsi="Times New Roman" w:cs="Times New Roman" w:hint="eastAsia"/>
          <w:b/>
          <w:bCs/>
          <w:szCs w:val="24"/>
        </w:rPr>
        <w:t>資料盤點表</w:t>
      </w:r>
    </w:p>
    <w:p w14:paraId="4DBCA184" w14:textId="77777777" w:rsidR="00E31BB0" w:rsidRPr="00D00EA2" w:rsidRDefault="00E31BB0" w:rsidP="00E31BB0">
      <w:pPr>
        <w:overflowPunct w:val="0"/>
        <w:contextualSpacing/>
        <w:jc w:val="center"/>
        <w:rPr>
          <w:rFonts w:ascii="Times New Roman" w:eastAsia="BiauKai" w:hAnsi="Times New Roman" w:cs="Times New Roman"/>
          <w:szCs w:val="24"/>
        </w:rPr>
      </w:pPr>
    </w:p>
    <w:p w14:paraId="588D17BF" w14:textId="36B52601" w:rsidR="00E31BB0" w:rsidRPr="00D00EA2"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子</w:t>
      </w:r>
      <w:r w:rsidRPr="00D00EA2">
        <w:rPr>
          <w:rFonts w:ascii="Times New Roman" w:eastAsia="BiauKai" w:hAnsi="Times New Roman" w:cs="Times New Roman" w:hint="eastAsia"/>
          <w:szCs w:val="24"/>
        </w:rPr>
        <w:t>計畫名稱：</w:t>
      </w:r>
      <w:r w:rsidRPr="00D00EA2">
        <w:rPr>
          <w:rFonts w:ascii="Times New Roman" w:eastAsia="BiauKai" w:hAnsi="Times New Roman" w:cs="Times New Roman"/>
          <w:szCs w:val="24"/>
          <w:u w:val="single"/>
        </w:rPr>
        <w:t xml:space="preserve">  </w:t>
      </w:r>
      <w:r w:rsidR="00A13F23" w:rsidRPr="00A13F23">
        <w:rPr>
          <w:rFonts w:ascii="Times New Roman" w:eastAsia="BiauKai" w:hAnsi="Times New Roman" w:cs="Times New Roman" w:hint="eastAsia"/>
          <w:szCs w:val="24"/>
          <w:u w:val="single"/>
        </w:rPr>
        <w:t>可信賴言談感知人類語言技術</w:t>
      </w:r>
      <w:r w:rsidR="00A13F23">
        <w:rPr>
          <w:rFonts w:ascii="Times New Roman" w:eastAsia="BiauKai" w:hAnsi="Times New Roman" w:cs="Times New Roman"/>
          <w:szCs w:val="24"/>
          <w:u w:val="single"/>
        </w:rPr>
        <w:t xml:space="preserve"> </w:t>
      </w:r>
      <w:r w:rsidRPr="00D00EA2">
        <w:rPr>
          <w:rFonts w:ascii="Times New Roman" w:eastAsia="BiauKai" w:hAnsi="Times New Roman" w:cs="Times New Roman"/>
          <w:szCs w:val="24"/>
          <w:u w:val="single"/>
        </w:rPr>
        <w:t xml:space="preserve">  </w:t>
      </w:r>
      <w:r w:rsidRPr="00D00EA2">
        <w:rPr>
          <w:rFonts w:ascii="Times New Roman" w:eastAsia="BiauKai" w:hAnsi="Times New Roman" w:cs="Times New Roman"/>
          <w:szCs w:val="24"/>
        </w:rPr>
        <w:t>(</w:t>
      </w:r>
      <w:r w:rsidRPr="00D00EA2">
        <w:rPr>
          <w:rFonts w:ascii="Times New Roman" w:eastAsia="BiauKai" w:hAnsi="Times New Roman" w:cs="Times New Roman" w:hint="eastAsia"/>
          <w:szCs w:val="24"/>
        </w:rPr>
        <w:t>下稱本計畫</w:t>
      </w:r>
      <w:r w:rsidRPr="00D00EA2">
        <w:rPr>
          <w:rFonts w:ascii="Times New Roman" w:eastAsia="BiauKai" w:hAnsi="Times New Roman" w:cs="Times New Roman"/>
          <w:szCs w:val="24"/>
        </w:rPr>
        <w:t>)</w:t>
      </w:r>
    </w:p>
    <w:p w14:paraId="37D4EF93" w14:textId="0578010A" w:rsidR="00E31BB0" w:rsidRPr="00D00EA2"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子</w:t>
      </w:r>
      <w:r w:rsidRPr="00D00EA2">
        <w:rPr>
          <w:rFonts w:ascii="Times New Roman" w:eastAsia="BiauKai" w:hAnsi="Times New Roman" w:cs="Times New Roman" w:hint="eastAsia"/>
          <w:szCs w:val="24"/>
        </w:rPr>
        <w:t>計畫主持人：</w:t>
      </w:r>
      <w:r w:rsidRPr="00D00EA2">
        <w:rPr>
          <w:rFonts w:ascii="Times New Roman" w:eastAsia="BiauKai" w:hAnsi="Times New Roman" w:cs="Times New Roman"/>
          <w:szCs w:val="24"/>
          <w:u w:val="single"/>
        </w:rPr>
        <w:t>           </w:t>
      </w:r>
      <w:r w:rsidR="006E2A39">
        <w:rPr>
          <w:rFonts w:ascii="Times New Roman" w:eastAsia="BiauKai" w:hAnsi="Times New Roman" w:cs="Times New Roman" w:hint="eastAsia"/>
          <w:szCs w:val="24"/>
          <w:u w:val="single"/>
        </w:rPr>
        <w:t>陳信希</w:t>
      </w:r>
      <w:r w:rsidRPr="00D00EA2">
        <w:rPr>
          <w:rFonts w:ascii="Times New Roman" w:eastAsia="BiauKai" w:hAnsi="Times New Roman" w:cs="Times New Roman"/>
          <w:szCs w:val="24"/>
          <w:u w:val="single"/>
        </w:rPr>
        <w:t xml:space="preserve">          </w:t>
      </w:r>
    </w:p>
    <w:p w14:paraId="7EF7B789" w14:textId="5904E3CE"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資料庫或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模型名稱</w:t>
      </w:r>
      <w:r>
        <w:rPr>
          <w:rFonts w:ascii="Times New Roman" w:eastAsia="BiauKai" w:hAnsi="Times New Roman" w:cs="Times New Roman" w:hint="eastAsia"/>
          <w:szCs w:val="24"/>
        </w:rPr>
        <w:t>/</w:t>
      </w:r>
      <w:r>
        <w:rPr>
          <w:rFonts w:ascii="Times New Roman" w:eastAsia="BiauKai" w:hAnsi="Times New Roman" w:cs="Times New Roman" w:hint="eastAsia"/>
          <w:szCs w:val="24"/>
        </w:rPr>
        <w:t>編號：</w:t>
      </w:r>
      <w:r>
        <w:rPr>
          <w:rFonts w:ascii="Times New Roman" w:eastAsia="BiauKai" w:hAnsi="Times New Roman" w:cs="Times New Roman" w:hint="eastAsia"/>
          <w:szCs w:val="24"/>
        </w:rPr>
        <w:t>___</w:t>
      </w:r>
      <w:r w:rsidR="006E2A39" w:rsidRPr="006E2A39">
        <w:rPr>
          <w:rFonts w:ascii="Times New Roman" w:eastAsia="BiauKai" w:hAnsi="Times New Roman" w:cs="Times New Roman" w:hint="eastAsia"/>
          <w:szCs w:val="24"/>
          <w:u w:val="thick"/>
        </w:rPr>
        <w:t>生活言談資料集</w:t>
      </w:r>
      <w:r>
        <w:rPr>
          <w:rFonts w:ascii="Times New Roman" w:eastAsia="BiauKai" w:hAnsi="Times New Roman" w:cs="Times New Roman" w:hint="eastAsia"/>
          <w:szCs w:val="24"/>
        </w:rPr>
        <w:t>____</w:t>
      </w:r>
    </w:p>
    <w:p w14:paraId="0048FA82" w14:textId="77777777"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（備註：一個</w:t>
      </w:r>
      <w:r w:rsidRPr="00D00EA2">
        <w:rPr>
          <w:rFonts w:ascii="Times New Roman" w:eastAsia="BiauKai" w:hAnsi="Times New Roman" w:cs="Times New Roman" w:hint="eastAsia"/>
          <w:szCs w:val="24"/>
        </w:rPr>
        <w:t>資料集</w:t>
      </w:r>
      <w:r>
        <w:rPr>
          <w:rFonts w:ascii="Times New Roman" w:eastAsia="BiauKai" w:hAnsi="Times New Roman" w:cs="Times New Roman" w:hint="eastAsia"/>
          <w:szCs w:val="24"/>
        </w:rPr>
        <w:t>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w:t>
      </w:r>
      <w:r w:rsidRPr="00D00EA2">
        <w:rPr>
          <w:rFonts w:ascii="Times New Roman" w:eastAsia="BiauKai" w:hAnsi="Times New Roman" w:cs="Times New Roman" w:hint="eastAsia"/>
          <w:szCs w:val="24"/>
        </w:rPr>
        <w:t>請填寫一份</w:t>
      </w:r>
      <w:r>
        <w:rPr>
          <w:rFonts w:ascii="Times New Roman" w:eastAsia="BiauKai" w:hAnsi="Times New Roman" w:cs="Times New Roman" w:hint="eastAsia"/>
          <w:szCs w:val="24"/>
        </w:rPr>
        <w:t>附件表格）</w:t>
      </w:r>
    </w:p>
    <w:p w14:paraId="0ABF0AE5" w14:textId="35DB80B4" w:rsidR="00E31BB0" w:rsidRDefault="00E31BB0" w:rsidP="00E31BB0">
      <w:pPr>
        <w:contextualSpacing/>
        <w:jc w:val="both"/>
        <w:rPr>
          <w:rFonts w:ascii="Times New Roman" w:eastAsia="BiauKai" w:hAnsi="Times New Roman" w:cs="Times New Roman"/>
          <w:szCs w:val="24"/>
        </w:rPr>
      </w:pPr>
      <w:r w:rsidRPr="008667CA">
        <w:rPr>
          <w:rFonts w:ascii="Times New Roman" w:eastAsia="BiauKai" w:hAnsi="Times New Roman" w:cs="Times New Roman" w:hint="eastAsia"/>
          <w:szCs w:val="24"/>
        </w:rPr>
        <w:t>填表人：</w:t>
      </w:r>
      <w:r w:rsidRPr="008667CA">
        <w:rPr>
          <w:rFonts w:ascii="Times New Roman" w:eastAsia="BiauKai" w:hAnsi="Times New Roman" w:cs="Times New Roman"/>
          <w:szCs w:val="24"/>
          <w:u w:val="single"/>
        </w:rPr>
        <w:t>     </w:t>
      </w:r>
      <w:r w:rsidR="006E2A39">
        <w:rPr>
          <w:rFonts w:ascii="Times New Roman" w:eastAsia="BiauKai" w:hAnsi="Times New Roman" w:cs="Times New Roman" w:hint="eastAsia"/>
          <w:szCs w:val="24"/>
          <w:u w:val="single"/>
        </w:rPr>
        <w:t>林佑恩</w:t>
      </w:r>
      <w:r w:rsidRPr="008667CA">
        <w:rPr>
          <w:rFonts w:ascii="Times New Roman" w:eastAsia="BiauKai" w:hAnsi="Times New Roman" w:cs="Times New Roman"/>
          <w:szCs w:val="24"/>
          <w:u w:val="single"/>
        </w:rPr>
        <w:t>     </w:t>
      </w:r>
    </w:p>
    <w:p w14:paraId="69054DB5" w14:textId="64AA204C" w:rsidR="00E31BB0" w:rsidRPr="00E31BB0" w:rsidRDefault="00E31BB0" w:rsidP="00E31BB0">
      <w:pPr>
        <w:contextualSpacing/>
        <w:rPr>
          <w:rFonts w:ascii="Times New Roman" w:eastAsia="BiauKai" w:hAnsi="Times New Roman" w:cs="Times New Roman"/>
          <w:szCs w:val="24"/>
        </w:rPr>
      </w:pPr>
      <w:r w:rsidRPr="00D00EA2">
        <w:rPr>
          <w:rFonts w:ascii="Times New Roman" w:eastAsia="BiauKai" w:hAnsi="Times New Roman" w:cs="Times New Roman" w:hint="eastAsia"/>
          <w:szCs w:val="24"/>
        </w:rPr>
        <w:t>填表日期：</w:t>
      </w:r>
      <w:r w:rsidRPr="00D00EA2">
        <w:rPr>
          <w:rFonts w:ascii="Times New Roman" w:eastAsia="BiauKai" w:hAnsi="Times New Roman" w:cs="Times New Roman"/>
          <w:szCs w:val="24"/>
        </w:rPr>
        <w:t xml:space="preserve">  </w:t>
      </w:r>
      <w:r w:rsidR="009A6389">
        <w:rPr>
          <w:rFonts w:ascii="Times New Roman" w:eastAsia="BiauKai" w:hAnsi="Times New Roman" w:cs="Times New Roman"/>
          <w:szCs w:val="24"/>
        </w:rPr>
        <w:t>111</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年</w:t>
      </w:r>
      <w:r w:rsidRPr="00D00EA2">
        <w:rPr>
          <w:rFonts w:ascii="Times New Roman" w:eastAsia="BiauKai" w:hAnsi="Times New Roman" w:cs="Times New Roman"/>
          <w:szCs w:val="24"/>
        </w:rPr>
        <w:t xml:space="preserve">    </w:t>
      </w:r>
      <w:r w:rsidR="006E2A39">
        <w:rPr>
          <w:rFonts w:ascii="Times New Roman" w:eastAsia="BiauKai" w:hAnsi="Times New Roman" w:cs="Times New Roman"/>
          <w:szCs w:val="24"/>
        </w:rPr>
        <w:t>08</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月</w:t>
      </w:r>
      <w:r w:rsidRPr="00D00EA2">
        <w:rPr>
          <w:rFonts w:ascii="Times New Roman" w:eastAsia="BiauKai" w:hAnsi="Times New Roman" w:cs="Times New Roman"/>
          <w:szCs w:val="24"/>
        </w:rPr>
        <w:t xml:space="preserve">   </w:t>
      </w:r>
      <w:r w:rsidR="006E2A39">
        <w:rPr>
          <w:rFonts w:ascii="Times New Roman" w:eastAsia="BiauKai" w:hAnsi="Times New Roman" w:cs="Times New Roman"/>
          <w:szCs w:val="24"/>
        </w:rPr>
        <w:t>17</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日</w:t>
      </w:r>
    </w:p>
    <w:tbl>
      <w:tblPr>
        <w:tblStyle w:val="3"/>
        <w:tblW w:w="5469" w:type="pct"/>
        <w:tblLayout w:type="fixed"/>
        <w:tblLook w:val="04A0" w:firstRow="1" w:lastRow="0" w:firstColumn="1" w:lastColumn="0" w:noHBand="0" w:noVBand="1"/>
      </w:tblPr>
      <w:tblGrid>
        <w:gridCol w:w="237"/>
        <w:gridCol w:w="1280"/>
        <w:gridCol w:w="4131"/>
        <w:gridCol w:w="3420"/>
      </w:tblGrid>
      <w:tr w:rsidR="00E31BB0" w:rsidRPr="00CA625B" w14:paraId="40273CAE" w14:textId="77777777" w:rsidTr="00E357ED">
        <w:tc>
          <w:tcPr>
            <w:tcW w:w="836" w:type="pct"/>
            <w:gridSpan w:val="2"/>
            <w:shd w:val="clear" w:color="auto" w:fill="BFBFBF"/>
          </w:tcPr>
          <w:p w14:paraId="0B8305DA"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議題</w:t>
            </w:r>
          </w:p>
        </w:tc>
        <w:tc>
          <w:tcPr>
            <w:tcW w:w="2278" w:type="pct"/>
            <w:shd w:val="clear" w:color="auto" w:fill="BFBFBF"/>
          </w:tcPr>
          <w:p w14:paraId="3C8441A8"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盤點事項</w:t>
            </w:r>
          </w:p>
        </w:tc>
        <w:tc>
          <w:tcPr>
            <w:tcW w:w="1886" w:type="pct"/>
            <w:shd w:val="clear" w:color="auto" w:fill="BFBFBF"/>
          </w:tcPr>
          <w:p w14:paraId="38D78C1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填表參考說明</w:t>
            </w:r>
          </w:p>
        </w:tc>
      </w:tr>
      <w:tr w:rsidR="00E31BB0" w:rsidRPr="00CA625B" w14:paraId="43494F13" w14:textId="77777777" w:rsidTr="00E357ED">
        <w:trPr>
          <w:trHeight w:val="129"/>
        </w:trPr>
        <w:tc>
          <w:tcPr>
            <w:tcW w:w="130" w:type="pct"/>
            <w:vMerge w:val="restart"/>
            <w:vAlign w:val="center"/>
          </w:tcPr>
          <w:p w14:paraId="3C4FBAA0"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1</w:t>
            </w:r>
          </w:p>
        </w:tc>
        <w:tc>
          <w:tcPr>
            <w:tcW w:w="706" w:type="pct"/>
            <w:vMerge w:val="restart"/>
            <w:vAlign w:val="center"/>
          </w:tcPr>
          <w:p w14:paraId="59B756AD"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個人資料與隱私</w:t>
            </w:r>
          </w:p>
        </w:tc>
        <w:tc>
          <w:tcPr>
            <w:tcW w:w="2278" w:type="pct"/>
            <w:shd w:val="clear" w:color="auto" w:fill="D9D9D9"/>
          </w:tcPr>
          <w:p w14:paraId="698520C8"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預定上架之資料集，是否涉及個人資料</w:t>
            </w:r>
            <w:r w:rsidRPr="00D00EA2">
              <w:rPr>
                <w:rFonts w:ascii="Times New Roman" w:eastAsia="BiauKai" w:hAnsi="Times New Roman" w:cs="Times New Roman"/>
              </w:rPr>
              <w:t>(</w:t>
            </w:r>
            <w:r w:rsidRPr="00D00EA2">
              <w:rPr>
                <w:rFonts w:ascii="Times New Roman" w:eastAsia="BiauKai" w:hAnsi="Times New Roman" w:cs="Times New Roman"/>
              </w:rPr>
              <w:t>下稱個資</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val="restart"/>
          </w:tcPr>
          <w:p w14:paraId="3347951D"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個人資料：指自然人之姓名、出生年月日、國民身分證統一編號、護照號碼、特徵、指紋、婚姻、家庭、教育、職業、病歷、醫療、基因、性生活、健康檢查、犯罪前科、聯絡方式、財務情況、社會活動及其他得以直接或間接方式識別該個人之資料。</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2</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p w14:paraId="5C30480F"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特種個資：包括病歷、醫療、基因、性生活、健康檢查、犯罪前科。</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6</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tc>
      </w:tr>
      <w:tr w:rsidR="00E31BB0" w:rsidRPr="00CA625B" w14:paraId="20AEF519" w14:textId="77777777" w:rsidTr="00E357ED">
        <w:trPr>
          <w:trHeight w:val="129"/>
        </w:trPr>
        <w:tc>
          <w:tcPr>
            <w:tcW w:w="130" w:type="pct"/>
            <w:vMerge/>
            <w:vAlign w:val="center"/>
          </w:tcPr>
          <w:p w14:paraId="6E6B6D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A5E8DDC"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874F76F" w14:textId="1240968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0A450DE2" w14:textId="4A403510" w:rsidR="00E31BB0" w:rsidRPr="00D00EA2" w:rsidRDefault="006E2A39" w:rsidP="00E357ED">
            <w:pPr>
              <w:overflowPunct w:val="0"/>
              <w:contextualSpacing/>
              <w:jc w:val="both"/>
              <w:rPr>
                <w:rFonts w:ascii="Times New Roman" w:eastAsia="BiauKai" w:hAnsi="Times New Roman" w:cs="Times New Roman"/>
              </w:rPr>
            </w:pPr>
            <w:r>
              <w:rPr>
                <w:rFonts w:ascii="Wingdings" w:eastAsia="BiauKai" w:hAnsi="Wingdings" w:cs="Times New Roman"/>
              </w:rPr>
              <w:t>þ</w:t>
            </w:r>
            <w:r w:rsidR="00E31BB0" w:rsidRPr="00D00EA2">
              <w:rPr>
                <w:rFonts w:ascii="Times New Roman" w:eastAsia="BiauKai" w:hAnsi="Times New Roman" w:cs="Times New Roman" w:hint="eastAsia"/>
              </w:rPr>
              <w:t>否。</w:t>
            </w:r>
          </w:p>
        </w:tc>
        <w:tc>
          <w:tcPr>
            <w:tcW w:w="1886" w:type="pct"/>
            <w:vMerge/>
          </w:tcPr>
          <w:p w14:paraId="16323F31"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p>
        </w:tc>
      </w:tr>
      <w:tr w:rsidR="00E31BB0" w:rsidRPr="00CA625B" w14:paraId="4DE69037" w14:textId="77777777" w:rsidTr="00E357ED">
        <w:trPr>
          <w:trHeight w:val="377"/>
        </w:trPr>
        <w:tc>
          <w:tcPr>
            <w:tcW w:w="130" w:type="pct"/>
            <w:vMerge/>
            <w:vAlign w:val="center"/>
          </w:tcPr>
          <w:p w14:paraId="72FD7FB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218B1A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864DD7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涉及哪些個資？</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tcPr>
          <w:p w14:paraId="208FF63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FEAF490" w14:textId="77777777" w:rsidTr="00E357ED">
        <w:trPr>
          <w:trHeight w:val="908"/>
        </w:trPr>
        <w:tc>
          <w:tcPr>
            <w:tcW w:w="130" w:type="pct"/>
            <w:vMerge/>
            <w:vAlign w:val="center"/>
          </w:tcPr>
          <w:p w14:paraId="2137678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58CA5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5FB13834"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一般個資：</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2CC6050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特種個資：</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43BC7540"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B779835" w14:textId="77777777" w:rsidTr="00E357ED">
        <w:trPr>
          <w:trHeight w:val="128"/>
        </w:trPr>
        <w:tc>
          <w:tcPr>
            <w:tcW w:w="130" w:type="pct"/>
            <w:vMerge/>
            <w:vAlign w:val="center"/>
          </w:tcPr>
          <w:p w14:paraId="63B509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3444253"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CB144BD"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(3)</w:t>
            </w:r>
            <w:r w:rsidRPr="00D00EA2">
              <w:rPr>
                <w:rFonts w:ascii="Times New Roman" w:eastAsia="BiauKai" w:hAnsi="Times New Roman" w:cs="Times New Roman" w:hint="eastAsia"/>
              </w:rPr>
              <w:t>個資蒐集來源</w:t>
            </w:r>
          </w:p>
        </w:tc>
        <w:tc>
          <w:tcPr>
            <w:tcW w:w="1886" w:type="pct"/>
            <w:vMerge w:val="restart"/>
          </w:tcPr>
          <w:p w14:paraId="17A6F7A8"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A48A815" w14:textId="77777777" w:rsidTr="00E357ED">
        <w:trPr>
          <w:trHeight w:val="128"/>
        </w:trPr>
        <w:tc>
          <w:tcPr>
            <w:tcW w:w="130" w:type="pct"/>
            <w:vMerge/>
            <w:vAlign w:val="center"/>
          </w:tcPr>
          <w:p w14:paraId="3617219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0706CE8"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40ECBF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本計畫主持人以個人名義直接向資料當事人蒐集。</w:t>
            </w:r>
          </w:p>
          <w:p w14:paraId="26B3616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由本計畫所屬機構以機構名義直接向資料當事人蒐集。</w:t>
            </w:r>
          </w:p>
          <w:p w14:paraId="4AAB84E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31157FE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20D7DA4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其他，說明：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13DD426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9E82891" w14:textId="77777777" w:rsidTr="00E357ED">
        <w:trPr>
          <w:trHeight w:val="128"/>
        </w:trPr>
        <w:tc>
          <w:tcPr>
            <w:tcW w:w="130" w:type="pct"/>
            <w:vMerge/>
            <w:vAlign w:val="center"/>
          </w:tcPr>
          <w:p w14:paraId="4064F87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C9D722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3F3047F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個資蒐集時，是否已依個資法規定向資料當事人踐行告知或取得同意？</w:t>
            </w:r>
          </w:p>
        </w:tc>
        <w:tc>
          <w:tcPr>
            <w:tcW w:w="1886" w:type="pct"/>
            <w:vMerge w:val="restart"/>
          </w:tcPr>
          <w:p w14:paraId="3A45787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蒐集個資時，應明確告知下列事項：</w:t>
            </w:r>
          </w:p>
          <w:p w14:paraId="162B4DBE" w14:textId="77777777" w:rsidR="00E31BB0" w:rsidRPr="00D00EA2" w:rsidRDefault="00E31BB0" w:rsidP="00E357ED">
            <w:pPr>
              <w:overflowPunct w:val="0"/>
              <w:adjustRightInd w:val="0"/>
              <w:ind w:leftChars="85" w:left="580" w:hangingChars="188" w:hanging="3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蒐集者名稱</w:t>
            </w:r>
            <w:r w:rsidRPr="00D00EA2">
              <w:rPr>
                <w:rFonts w:ascii="Times New Roman" w:eastAsia="BiauKai" w:hAnsi="Times New Roman" w:cs="Times New Roman"/>
                <w:sz w:val="20"/>
              </w:rPr>
              <w:t>(</w:t>
            </w:r>
            <w:r w:rsidRPr="00D00EA2">
              <w:rPr>
                <w:rFonts w:ascii="Times New Roman" w:eastAsia="BiauKai" w:hAnsi="Times New Roman" w:cs="Times New Roman"/>
                <w:sz w:val="20"/>
              </w:rPr>
              <w:t>公務機關或非公務機關名稱</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w:t>
            </w:r>
          </w:p>
          <w:p w14:paraId="165223B4"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蒐集之目的。</w:t>
            </w:r>
          </w:p>
          <w:p w14:paraId="68307446"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個人資料之類別。</w:t>
            </w:r>
          </w:p>
          <w:p w14:paraId="25E99100"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個人資料利用之期間、地區、對象及方式。</w:t>
            </w:r>
          </w:p>
          <w:p w14:paraId="0C6C723D"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(5)</w:t>
            </w:r>
            <w:r w:rsidRPr="00D00EA2">
              <w:rPr>
                <w:rFonts w:ascii="Times New Roman" w:eastAsia="BiauKai" w:hAnsi="Times New Roman" w:cs="Times New Roman" w:hint="eastAsia"/>
                <w:sz w:val="20"/>
              </w:rPr>
              <w:t>資料當事人依得行使之權利及</w:t>
            </w:r>
            <w:r w:rsidRPr="00D00EA2">
              <w:rPr>
                <w:rFonts w:ascii="Times New Roman" w:eastAsia="BiauKai" w:hAnsi="Times New Roman" w:cs="Times New Roman" w:hint="eastAsia"/>
                <w:sz w:val="20"/>
              </w:rPr>
              <w:lastRenderedPageBreak/>
              <w:t>方式。</w:t>
            </w:r>
          </w:p>
          <w:p w14:paraId="37673B58"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(6)</w:t>
            </w:r>
            <w:r w:rsidRPr="00D00EA2">
              <w:rPr>
                <w:rFonts w:ascii="Times New Roman" w:eastAsia="BiauKai" w:hAnsi="Times New Roman" w:cs="Times New Roman" w:hint="eastAsia"/>
                <w:sz w:val="20"/>
              </w:rPr>
              <w:t>資料當事人得自由選擇提供個人資料時，不提供將對其權益之影響。</w:t>
            </w:r>
            <w:r w:rsidRPr="00D00EA2">
              <w:rPr>
                <w:rFonts w:ascii="Times New Roman" w:eastAsia="BiauKai" w:hAnsi="Times New Roman" w:cs="Times New Roman"/>
                <w:sz w:val="20"/>
              </w:rPr>
              <w:t>(</w:t>
            </w:r>
            <w:r w:rsidRPr="00D00EA2">
              <w:rPr>
                <w:rFonts w:ascii="Times New Roman" w:eastAsia="BiauKai" w:hAnsi="Times New Roman" w:cs="Times New Roman"/>
                <w:sz w:val="20"/>
              </w:rPr>
              <w:t>間接蒐集個資免告知此款</w:t>
            </w:r>
            <w:r w:rsidRPr="00D00EA2">
              <w:rPr>
                <w:rFonts w:ascii="Times New Roman" w:eastAsia="BiauKai" w:hAnsi="Times New Roman" w:cs="Times New Roman"/>
                <w:sz w:val="20"/>
              </w:rPr>
              <w:t>)</w:t>
            </w:r>
          </w:p>
          <w:p w14:paraId="0E5C66C1"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直接向當事人蒐集個資，有下列情形之一者，得免告知：</w:t>
            </w:r>
          </w:p>
          <w:p w14:paraId="09DEAE0B"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EC78AC0"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(2)</w:t>
            </w:r>
            <w:r w:rsidRPr="00D00EA2">
              <w:rPr>
                <w:rFonts w:ascii="Times New Roman" w:eastAsia="BiauKai" w:hAnsi="Times New Roman" w:cs="Times New Roman" w:hint="eastAsia"/>
                <w:sz w:val="20"/>
              </w:rPr>
              <w:t>個人資料之蒐集係公務機關執行法定職務或非公務機關履行法定義務所必要。</w:t>
            </w:r>
          </w:p>
          <w:p w14:paraId="0822CEC8"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3A6378C4"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51CD431"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(5)</w:t>
            </w:r>
            <w:r w:rsidRPr="00D00EA2">
              <w:rPr>
                <w:rFonts w:ascii="Times New Roman" w:eastAsia="BiauKai" w:hAnsi="Times New Roman" w:cs="Times New Roman" w:hint="eastAsia"/>
                <w:sz w:val="20"/>
              </w:rPr>
              <w:t>當事人明知應告知之內容。</w:t>
            </w:r>
          </w:p>
          <w:p w14:paraId="0E051F3D"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758C2CEA"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間接蒐集個資，有下列情形之一者，得免告知：</w:t>
            </w:r>
          </w:p>
          <w:p w14:paraId="1DA41155"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A39BB54" w14:textId="77777777" w:rsidR="00E31BB0" w:rsidRPr="00D00EA2" w:rsidRDefault="00E31BB0" w:rsidP="00E357ED">
            <w:pPr>
              <w:overflowPunct w:val="0"/>
              <w:adjustRightInd w:val="0"/>
              <w:ind w:leftChars="80" w:left="476" w:hangingChars="142" w:hanging="284"/>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個人資料之蒐集係公務機關執行法定職務或非公務機關履行法定義務所必要。</w:t>
            </w:r>
          </w:p>
          <w:p w14:paraId="53D44A00" w14:textId="77777777" w:rsidR="00E31BB0" w:rsidRPr="00D00EA2" w:rsidRDefault="00E31BB0" w:rsidP="00E357ED">
            <w:pPr>
              <w:tabs>
                <w:tab w:val="left" w:pos="52"/>
              </w:tabs>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1227BC9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97AB77D"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(5)</w:t>
            </w:r>
            <w:r w:rsidRPr="00D00EA2">
              <w:rPr>
                <w:rFonts w:ascii="Times New Roman" w:eastAsia="BiauKai" w:hAnsi="Times New Roman" w:cs="Times New Roman" w:hint="eastAsia"/>
                <w:sz w:val="20"/>
              </w:rPr>
              <w:t>當事人明知應告知之內容。</w:t>
            </w:r>
          </w:p>
          <w:p w14:paraId="13DDE698"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42E400D4"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(7)</w:t>
            </w:r>
            <w:r w:rsidRPr="00D00EA2">
              <w:rPr>
                <w:rFonts w:ascii="Times New Roman" w:eastAsia="BiauKai" w:hAnsi="Times New Roman" w:cs="Times New Roman" w:hint="eastAsia"/>
                <w:sz w:val="20"/>
              </w:rPr>
              <w:t>當事人自行公開或其他已合法公開之個人資料。</w:t>
            </w:r>
          </w:p>
          <w:p w14:paraId="400093EA"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(8)</w:t>
            </w:r>
            <w:r w:rsidRPr="00D00EA2">
              <w:rPr>
                <w:rFonts w:ascii="Times New Roman" w:eastAsia="BiauKai" w:hAnsi="Times New Roman" w:cs="Times New Roman" w:hint="eastAsia"/>
                <w:sz w:val="20"/>
              </w:rPr>
              <w:t>不能向當事人或其法定代理人為告知。</w:t>
            </w:r>
          </w:p>
          <w:p w14:paraId="71375C1C"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(9)</w:t>
            </w:r>
            <w:r w:rsidRPr="00D00EA2">
              <w:rPr>
                <w:rFonts w:ascii="Times New Roman" w:eastAsia="BiauKai" w:hAnsi="Times New Roman" w:cs="Times New Roman" w:hint="eastAsia"/>
                <w:sz w:val="20"/>
              </w:rPr>
              <w:t>基於公共利益為統計或學術研究之目的而有必要，且該資料須經提供者處理後或蒐集者依其</w:t>
            </w:r>
            <w:r w:rsidRPr="00D00EA2">
              <w:rPr>
                <w:rFonts w:ascii="Times New Roman" w:eastAsia="BiauKai" w:hAnsi="Times New Roman" w:cs="Times New Roman" w:hint="eastAsia"/>
                <w:sz w:val="20"/>
              </w:rPr>
              <w:lastRenderedPageBreak/>
              <w:t>揭露方式，無從識別特定當事人者為限。</w:t>
            </w:r>
          </w:p>
          <w:p w14:paraId="73D591C9"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(10)</w:t>
            </w:r>
            <w:r w:rsidRPr="00D00EA2">
              <w:rPr>
                <w:rFonts w:ascii="Times New Roman" w:eastAsia="BiauKai" w:hAnsi="Times New Roman" w:cs="Times New Roman" w:hint="eastAsia"/>
                <w:sz w:val="20"/>
              </w:rPr>
              <w:t>大眾傳播業者基於新聞報導之公益目的而蒐集個人資料。</w:t>
            </w:r>
          </w:p>
          <w:p w14:paraId="6346B05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參個人資料保護法第</w:t>
            </w:r>
            <w:r w:rsidRPr="00D00EA2">
              <w:rPr>
                <w:rFonts w:ascii="Times New Roman" w:eastAsia="BiauKai" w:hAnsi="Times New Roman" w:cs="Times New Roman"/>
                <w:sz w:val="20"/>
              </w:rPr>
              <w:t>8</w:t>
            </w:r>
            <w:r w:rsidRPr="00D00EA2">
              <w:rPr>
                <w:rFonts w:ascii="Times New Roman" w:eastAsia="BiauKai" w:hAnsi="Times New Roman" w:cs="Times New Roman" w:hint="eastAsia"/>
                <w:sz w:val="20"/>
              </w:rPr>
              <w:t>條、第</w:t>
            </w:r>
            <w:r w:rsidRPr="00D00EA2">
              <w:rPr>
                <w:rFonts w:ascii="Times New Roman" w:eastAsia="BiauKai" w:hAnsi="Times New Roman" w:cs="Times New Roman"/>
                <w:sz w:val="20"/>
              </w:rPr>
              <w:t>9</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17F93193" w14:textId="77777777" w:rsidTr="00E357ED">
        <w:trPr>
          <w:trHeight w:val="128"/>
        </w:trPr>
        <w:tc>
          <w:tcPr>
            <w:tcW w:w="130" w:type="pct"/>
            <w:vMerge/>
            <w:vAlign w:val="center"/>
          </w:tcPr>
          <w:p w14:paraId="4A68FB2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8789F2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67F532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已告知，並取得書面同意。</w:t>
            </w:r>
          </w:p>
          <w:p w14:paraId="5DA67FF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已告知，但未取得同意。</w:t>
            </w:r>
          </w:p>
          <w:p w14:paraId="5787534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若依個資法規定得免取得同意，請具體說明事由：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w:t>
            </w:r>
            <w:r w:rsidRPr="00D00EA2">
              <w:rPr>
                <w:rFonts w:ascii="Times New Roman" w:eastAsia="BiauKai" w:hAnsi="Times New Roman" w:cs="Times New Roman" w:hint="eastAsia"/>
              </w:rPr>
              <w:t>。</w:t>
            </w:r>
          </w:p>
          <w:p w14:paraId="7D91FDD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未告知。</w:t>
            </w:r>
          </w:p>
          <w:p w14:paraId="64C40C6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lastRenderedPageBreak/>
              <w:t>(</w:t>
            </w:r>
            <w:r w:rsidRPr="00D00EA2">
              <w:rPr>
                <w:rFonts w:ascii="Times New Roman" w:eastAsia="BiauKai" w:hAnsi="Times New Roman" w:cs="Times New Roman" w:hint="eastAsia"/>
              </w:rPr>
              <w:t>若依個資法規定得免告知，請具體說明得免告知之事由：</w:t>
            </w:r>
          </w:p>
          <w:p w14:paraId="501CA974"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tcPr>
          <w:p w14:paraId="769D9F67" w14:textId="77777777" w:rsidR="00E31BB0" w:rsidRPr="00D00EA2" w:rsidRDefault="00E31BB0" w:rsidP="00E357ED">
            <w:pPr>
              <w:overflowPunct w:val="0"/>
              <w:contextualSpacing/>
              <w:jc w:val="both"/>
              <w:rPr>
                <w:rFonts w:ascii="Times New Roman" w:eastAsia="BiauKai" w:hAnsi="Times New Roman" w:cs="Times New Roman"/>
              </w:rPr>
            </w:pPr>
          </w:p>
        </w:tc>
      </w:tr>
      <w:tr w:rsidR="00E31BB0" w:rsidRPr="00CA625B" w14:paraId="685AA4C0" w14:textId="77777777" w:rsidTr="00E357ED">
        <w:trPr>
          <w:trHeight w:val="150"/>
        </w:trPr>
        <w:tc>
          <w:tcPr>
            <w:tcW w:w="130" w:type="pct"/>
            <w:vMerge/>
            <w:vAlign w:val="center"/>
          </w:tcPr>
          <w:p w14:paraId="4DEF915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A6C41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BE77C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個資蒐集時，告知資料當事人之內容</w:t>
            </w:r>
          </w:p>
        </w:tc>
        <w:tc>
          <w:tcPr>
            <w:tcW w:w="1886" w:type="pct"/>
            <w:vMerge w:val="restart"/>
          </w:tcPr>
          <w:p w14:paraId="2805249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34CDE1C" w14:textId="77777777" w:rsidTr="00E357ED">
        <w:trPr>
          <w:trHeight w:val="150"/>
        </w:trPr>
        <w:tc>
          <w:tcPr>
            <w:tcW w:w="130" w:type="pct"/>
            <w:vMerge/>
            <w:vAlign w:val="center"/>
          </w:tcPr>
          <w:p w14:paraId="786F5468"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20600E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B5CB58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特定目的：</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EAD6E5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資料利用期間：</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6FA998"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資料利用對象：</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CCA14D1"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資料利用地區：</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7F8D85A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407F5E6E" w14:textId="77777777" w:rsidTr="00E357ED">
        <w:trPr>
          <w:trHeight w:val="258"/>
        </w:trPr>
        <w:tc>
          <w:tcPr>
            <w:tcW w:w="130" w:type="pct"/>
            <w:vMerge w:val="restart"/>
            <w:vAlign w:val="center"/>
          </w:tcPr>
          <w:p w14:paraId="66F1C9FC"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2</w:t>
            </w:r>
          </w:p>
        </w:tc>
        <w:tc>
          <w:tcPr>
            <w:tcW w:w="706" w:type="pct"/>
            <w:vMerge w:val="restart"/>
            <w:vAlign w:val="center"/>
          </w:tcPr>
          <w:p w14:paraId="64DEC57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人體研究</w:t>
            </w:r>
          </w:p>
        </w:tc>
        <w:tc>
          <w:tcPr>
            <w:tcW w:w="2278" w:type="pct"/>
            <w:shd w:val="clear" w:color="auto" w:fill="D9D9D9"/>
          </w:tcPr>
          <w:p w14:paraId="5149C51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本計畫是否與人體研究相關？</w:t>
            </w:r>
          </w:p>
        </w:tc>
        <w:tc>
          <w:tcPr>
            <w:tcW w:w="1886" w:type="pct"/>
            <w:vMerge w:val="restart"/>
          </w:tcPr>
          <w:p w14:paraId="161BB870"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人體研究：指從事取得、調查、分析、運用人體檢體或個人之生物行為、生理、心理、遺傳、醫學等有關資訊之研究。</w:t>
            </w:r>
            <w:r w:rsidRPr="00D00EA2">
              <w:rPr>
                <w:rFonts w:ascii="Times New Roman" w:eastAsia="BiauKai" w:hAnsi="Times New Roman" w:cs="Times New Roman"/>
                <w:sz w:val="20"/>
              </w:rPr>
              <w:t>(</w:t>
            </w:r>
            <w:r w:rsidRPr="00D00EA2">
              <w:rPr>
                <w:rFonts w:ascii="Times New Roman" w:eastAsia="BiauKai" w:hAnsi="Times New Roman" w:cs="Times New Roman"/>
                <w:sz w:val="20"/>
              </w:rPr>
              <w:t>參人體研</w:t>
            </w:r>
            <w:r w:rsidRPr="00D00EA2">
              <w:rPr>
                <w:rFonts w:ascii="Times New Roman" w:eastAsia="BiauKai" w:hAnsi="Times New Roman" w:cs="Times New Roman" w:hint="eastAsia"/>
                <w:sz w:val="20"/>
              </w:rPr>
              <w:t>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329D5EB" w14:textId="77777777" w:rsidTr="00E357ED">
        <w:trPr>
          <w:trHeight w:val="256"/>
        </w:trPr>
        <w:tc>
          <w:tcPr>
            <w:tcW w:w="130" w:type="pct"/>
            <w:vMerge/>
            <w:vAlign w:val="center"/>
          </w:tcPr>
          <w:p w14:paraId="71566F3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BF54EE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2CDF9C5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197DEC49" w14:textId="5B43C391" w:rsidR="00E31BB0" w:rsidRPr="00D00EA2" w:rsidRDefault="006E2A39" w:rsidP="00E357ED">
            <w:pPr>
              <w:overflowPunct w:val="0"/>
              <w:contextualSpacing/>
              <w:rPr>
                <w:rFonts w:ascii="Times New Roman" w:eastAsia="BiauKai" w:hAnsi="Times New Roman" w:cs="Times New Roman"/>
              </w:rPr>
            </w:pPr>
            <w:r>
              <w:rPr>
                <w:rFonts w:ascii="Wingdings" w:eastAsia="BiauKai" w:hAnsi="Wingdings" w:cs="Times New Roman"/>
              </w:rPr>
              <w:t>þ</w:t>
            </w:r>
            <w:r w:rsidR="00E31BB0" w:rsidRPr="00D00EA2">
              <w:rPr>
                <w:rFonts w:ascii="Times New Roman" w:eastAsia="BiauKai" w:hAnsi="Times New Roman" w:cs="Times New Roman" w:hint="eastAsia"/>
              </w:rPr>
              <w:t>否。</w:t>
            </w:r>
          </w:p>
        </w:tc>
        <w:tc>
          <w:tcPr>
            <w:tcW w:w="1886" w:type="pct"/>
            <w:vMerge/>
          </w:tcPr>
          <w:p w14:paraId="0EDE59D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11671CF" w14:textId="77777777" w:rsidTr="00E357ED">
        <w:trPr>
          <w:trHeight w:val="256"/>
        </w:trPr>
        <w:tc>
          <w:tcPr>
            <w:tcW w:w="130" w:type="pct"/>
            <w:vMerge/>
            <w:vAlign w:val="center"/>
          </w:tcPr>
          <w:p w14:paraId="7700440D"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03FA2F4"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45B61B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本計畫資料集建置與共享再利用之相關規劃，是否經倫理審查委員會審查？</w:t>
            </w:r>
          </w:p>
        </w:tc>
        <w:tc>
          <w:tcPr>
            <w:tcW w:w="1886" w:type="pct"/>
            <w:vMerge w:val="restart"/>
          </w:tcPr>
          <w:p w14:paraId="40C001EB"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1CE0324" w14:textId="77777777" w:rsidTr="00E357ED">
        <w:trPr>
          <w:trHeight w:val="256"/>
        </w:trPr>
        <w:tc>
          <w:tcPr>
            <w:tcW w:w="130" w:type="pct"/>
            <w:vMerge/>
            <w:vAlign w:val="center"/>
          </w:tcPr>
          <w:p w14:paraId="7518D91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54CCE0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7E889C7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是，審查結果：</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59E7445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w:t>
            </w:r>
          </w:p>
        </w:tc>
        <w:tc>
          <w:tcPr>
            <w:tcW w:w="1886" w:type="pct"/>
            <w:vMerge/>
          </w:tcPr>
          <w:p w14:paraId="18369A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0E8849D" w14:textId="77777777" w:rsidTr="00E357ED">
        <w:trPr>
          <w:trHeight w:val="256"/>
        </w:trPr>
        <w:tc>
          <w:tcPr>
            <w:tcW w:w="130" w:type="pct"/>
            <w:vMerge/>
            <w:vAlign w:val="center"/>
          </w:tcPr>
          <w:p w14:paraId="575B258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EBAFD97"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69F630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預定上架之資料集是否包含人體檢體？</w:t>
            </w:r>
          </w:p>
        </w:tc>
        <w:tc>
          <w:tcPr>
            <w:tcW w:w="1886" w:type="pct"/>
            <w:vMerge w:val="restart"/>
          </w:tcPr>
          <w:p w14:paraId="6BA6967F"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人體檢體：指人體（包括胎兒及屍體）之器官、組織、細胞、體液或經實驗操作產生之衍生物質。</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參人體研究法第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2F5C539" w14:textId="77777777" w:rsidTr="00E357ED">
        <w:trPr>
          <w:trHeight w:val="256"/>
        </w:trPr>
        <w:tc>
          <w:tcPr>
            <w:tcW w:w="130" w:type="pct"/>
            <w:vMerge/>
            <w:vAlign w:val="center"/>
          </w:tcPr>
          <w:p w14:paraId="23346C41"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D29BEC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5887E8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是，包含下列檢體：</w:t>
            </w:r>
          </w:p>
          <w:p w14:paraId="506A0D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8684E8"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w:t>
            </w:r>
          </w:p>
        </w:tc>
        <w:tc>
          <w:tcPr>
            <w:tcW w:w="1886" w:type="pct"/>
            <w:vMerge/>
          </w:tcPr>
          <w:p w14:paraId="36A56A8F"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A77283B" w14:textId="77777777" w:rsidTr="00E357ED">
        <w:trPr>
          <w:trHeight w:val="256"/>
        </w:trPr>
        <w:tc>
          <w:tcPr>
            <w:tcW w:w="130" w:type="pct"/>
            <w:vMerge/>
            <w:vAlign w:val="center"/>
          </w:tcPr>
          <w:p w14:paraId="299BC3F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7B8E325"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EEF72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人體研究資料之蒐集與人體檢體之採集來源</w:t>
            </w:r>
          </w:p>
        </w:tc>
        <w:tc>
          <w:tcPr>
            <w:tcW w:w="1886" w:type="pct"/>
            <w:vMerge w:val="restart"/>
          </w:tcPr>
          <w:p w14:paraId="6C8D79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197DCE1" w14:textId="77777777" w:rsidTr="00E357ED">
        <w:trPr>
          <w:trHeight w:val="256"/>
        </w:trPr>
        <w:tc>
          <w:tcPr>
            <w:tcW w:w="130" w:type="pct"/>
            <w:vMerge/>
            <w:tcBorders>
              <w:top w:val="nil"/>
            </w:tcBorders>
            <w:vAlign w:val="center"/>
          </w:tcPr>
          <w:p w14:paraId="184F21B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ECE6C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402D512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本計畫主持人以個人名義自行向研究對象蒐集。</w:t>
            </w:r>
          </w:p>
          <w:p w14:paraId="258FAA4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由本計畫所屬機構以機構名義向研究對象蒐集。</w:t>
            </w:r>
          </w:p>
          <w:p w14:paraId="138510FC"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72E9522F"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7C02CF94"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hint="eastAsia"/>
              </w:rPr>
              <w:t>□其他，說明：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12E2605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63504222" w14:textId="77777777" w:rsidTr="00E357ED">
        <w:trPr>
          <w:trHeight w:val="256"/>
        </w:trPr>
        <w:tc>
          <w:tcPr>
            <w:tcW w:w="130" w:type="pct"/>
            <w:vMerge w:val="restart"/>
            <w:vAlign w:val="center"/>
          </w:tcPr>
          <w:p w14:paraId="0A01585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restart"/>
            <w:vAlign w:val="center"/>
          </w:tcPr>
          <w:p w14:paraId="70A6C8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96ED66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人體研究資料之蒐集與人體檢體之採集，是否依人體研究法與倫理審查</w:t>
            </w:r>
            <w:r w:rsidRPr="00D00EA2">
              <w:rPr>
                <w:rFonts w:ascii="Times New Roman" w:eastAsia="BiauKai" w:hAnsi="Times New Roman" w:cs="Times New Roman" w:hint="eastAsia"/>
              </w:rPr>
              <w:lastRenderedPageBreak/>
              <w:t>委員會之要求，保障研究對象權益？</w:t>
            </w:r>
          </w:p>
        </w:tc>
        <w:tc>
          <w:tcPr>
            <w:tcW w:w="1886" w:type="pct"/>
            <w:vMerge w:val="restart"/>
          </w:tcPr>
          <w:p w14:paraId="3C249AB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lastRenderedPageBreak/>
              <w:t>研究對象權益保障，請參見人體研究法第</w:t>
            </w:r>
            <w:r w:rsidRPr="00D00EA2">
              <w:rPr>
                <w:rFonts w:ascii="Times New Roman" w:eastAsia="BiauKai" w:hAnsi="Times New Roman" w:cs="Times New Roman"/>
                <w:sz w:val="20"/>
              </w:rPr>
              <w:t>12</w:t>
            </w:r>
            <w:r w:rsidRPr="00D00EA2">
              <w:rPr>
                <w:rFonts w:ascii="Times New Roman" w:eastAsia="BiauKai" w:hAnsi="Times New Roman" w:cs="Times New Roman" w:hint="eastAsia"/>
                <w:sz w:val="20"/>
              </w:rPr>
              <w:t>條至第</w:t>
            </w:r>
            <w:r w:rsidRPr="00D00EA2">
              <w:rPr>
                <w:rFonts w:ascii="Times New Roman" w:eastAsia="BiauKai" w:hAnsi="Times New Roman" w:cs="Times New Roman"/>
                <w:sz w:val="20"/>
              </w:rPr>
              <w:t>15</w:t>
            </w:r>
            <w:r w:rsidRPr="00D00EA2">
              <w:rPr>
                <w:rFonts w:ascii="Times New Roman" w:eastAsia="BiauKai" w:hAnsi="Times New Roman" w:cs="Times New Roman" w:hint="eastAsia"/>
                <w:sz w:val="20"/>
              </w:rPr>
              <w:t>條。</w:t>
            </w:r>
          </w:p>
        </w:tc>
      </w:tr>
      <w:tr w:rsidR="00E31BB0" w:rsidRPr="00CA625B" w14:paraId="22A37C7D" w14:textId="77777777" w:rsidTr="00E357ED">
        <w:trPr>
          <w:trHeight w:val="256"/>
        </w:trPr>
        <w:tc>
          <w:tcPr>
            <w:tcW w:w="130" w:type="pct"/>
            <w:vMerge/>
            <w:vAlign w:val="center"/>
          </w:tcPr>
          <w:p w14:paraId="1906028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69B7EF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6616FC3"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3097CF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5E0C8DA9"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01AE1D8D" w14:textId="77777777" w:rsidTr="00E357ED">
        <w:trPr>
          <w:trHeight w:val="81"/>
        </w:trPr>
        <w:tc>
          <w:tcPr>
            <w:tcW w:w="130" w:type="pct"/>
            <w:vMerge w:val="restart"/>
            <w:vAlign w:val="center"/>
          </w:tcPr>
          <w:p w14:paraId="74EB970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3</w:t>
            </w:r>
          </w:p>
        </w:tc>
        <w:tc>
          <w:tcPr>
            <w:tcW w:w="706" w:type="pct"/>
            <w:vMerge w:val="restart"/>
            <w:vAlign w:val="center"/>
          </w:tcPr>
          <w:p w14:paraId="0D0EF78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智慧財產權</w:t>
            </w:r>
          </w:p>
        </w:tc>
        <w:tc>
          <w:tcPr>
            <w:tcW w:w="2278" w:type="pct"/>
            <w:shd w:val="clear" w:color="auto" w:fill="D9D9D9"/>
          </w:tcPr>
          <w:p w14:paraId="123A272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預定上架之資料集，是否涉及智慧財產權？</w:t>
            </w:r>
          </w:p>
        </w:tc>
        <w:tc>
          <w:tcPr>
            <w:tcW w:w="1886" w:type="pct"/>
            <w:vMerge w:val="restart"/>
          </w:tcPr>
          <w:p w14:paraId="5BFC860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99548FD" w14:textId="77777777" w:rsidTr="00E357ED">
        <w:trPr>
          <w:trHeight w:val="74"/>
        </w:trPr>
        <w:tc>
          <w:tcPr>
            <w:tcW w:w="130" w:type="pct"/>
            <w:vMerge/>
            <w:vAlign w:val="center"/>
          </w:tcPr>
          <w:p w14:paraId="0FB0526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55613A"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87FE6EE"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rPr>
              <w:t>是。</w:t>
            </w:r>
          </w:p>
          <w:p w14:paraId="1DCB11DA" w14:textId="415497EB" w:rsidR="00E31BB0" w:rsidRPr="00D00EA2" w:rsidRDefault="00883BFB" w:rsidP="00E357ED">
            <w:pPr>
              <w:overflowPunct w:val="0"/>
              <w:contextualSpacing/>
              <w:rPr>
                <w:rFonts w:ascii="Times New Roman" w:eastAsia="BiauKai" w:hAnsi="Times New Roman" w:cs="Times New Roman"/>
              </w:rPr>
            </w:pPr>
            <w:r>
              <w:rPr>
                <w:rFonts w:ascii="Wingdings" w:eastAsia="BiauKai" w:hAnsi="Wingdings" w:cs="Times New Roman"/>
              </w:rPr>
              <w:t>þ</w:t>
            </w:r>
            <w:r w:rsidR="00E31BB0" w:rsidRPr="00D00EA2">
              <w:rPr>
                <w:rFonts w:ascii="Times New Roman" w:eastAsia="BiauKai" w:hAnsi="Times New Roman" w:cs="Times New Roman"/>
              </w:rPr>
              <w:t>否。</w:t>
            </w:r>
          </w:p>
        </w:tc>
        <w:tc>
          <w:tcPr>
            <w:tcW w:w="1886" w:type="pct"/>
            <w:vMerge/>
          </w:tcPr>
          <w:p w14:paraId="1278A66C"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FC9DC11" w14:textId="77777777" w:rsidTr="00E357ED">
        <w:trPr>
          <w:trHeight w:val="74"/>
        </w:trPr>
        <w:tc>
          <w:tcPr>
            <w:tcW w:w="130" w:type="pct"/>
            <w:vMerge/>
            <w:vAlign w:val="center"/>
          </w:tcPr>
          <w:p w14:paraId="2F1DDDE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7D62E59"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EBCE0D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包含哪些智慧財產權？權利人為誰？</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val="restart"/>
          </w:tcPr>
          <w:p w14:paraId="0F0AE0D7"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著作：指屬於文學、科學、藝術或其他學術範圍之創作。</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例如：語文著作、音樂著作、戲劇、舞蹈著作、攝影著作、圖形著作、視聽著作、錄音著作、建築著作、電腦程式著作等。</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5</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sz w:val="20"/>
              </w:rPr>
              <w:t>除</w:t>
            </w:r>
            <w:r w:rsidRPr="00D00EA2">
              <w:rPr>
                <w:rFonts w:ascii="Times New Roman" w:eastAsia="BiauKai" w:hAnsi="Times New Roman" w:cs="Times New Roman" w:hint="eastAsia"/>
                <w:sz w:val="20"/>
              </w:rPr>
              <w:t>非法律另有規定，否則原則上，著作人於著作完成時享有著作權。</w:t>
            </w:r>
            <w:r w:rsidRPr="00D00EA2">
              <w:rPr>
                <w:rFonts w:ascii="Times New Roman" w:eastAsia="BiauKai" w:hAnsi="Times New Roman" w:cs="Times New Roman"/>
                <w:sz w:val="20"/>
              </w:rPr>
              <w:t>(</w:t>
            </w:r>
            <w:r w:rsidRPr="00D00EA2">
              <w:rPr>
                <w:rFonts w:ascii="Times New Roman" w:eastAsia="BiauKai" w:hAnsi="Times New Roman" w:cs="Times New Roman"/>
                <w:sz w:val="20"/>
              </w:rPr>
              <w:t>參</w:t>
            </w:r>
            <w:r w:rsidRPr="00D00EA2">
              <w:rPr>
                <w:rFonts w:ascii="Times New Roman" w:eastAsia="BiauKai" w:hAnsi="Times New Roman" w:cs="Times New Roman" w:hint="eastAsia"/>
                <w:sz w:val="20"/>
              </w:rPr>
              <w:t>著作權法第</w:t>
            </w:r>
            <w:r w:rsidRPr="00D00EA2">
              <w:rPr>
                <w:rFonts w:ascii="Times New Roman" w:eastAsia="BiauKai" w:hAnsi="Times New Roman" w:cs="Times New Roman"/>
                <w:sz w:val="20"/>
              </w:rPr>
              <w:t>10</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p w14:paraId="2F60632F"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營業秘密：指「係指方法、技術、製程、配方、程式、設計或其他可用於生產、銷售或經營之資訊，而符合下列要件者：一、非一般涉及該類資訊之人所知者。二、因其秘密性而具有實際或潛在之經濟價值者。三、所有人已採取合理之保密措施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參營業秘密法第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40D088A5" w14:textId="77777777" w:rsidTr="00E357ED">
        <w:trPr>
          <w:trHeight w:val="74"/>
        </w:trPr>
        <w:tc>
          <w:tcPr>
            <w:tcW w:w="130" w:type="pct"/>
            <w:vMerge/>
            <w:vAlign w:val="center"/>
          </w:tcPr>
          <w:p w14:paraId="1E0C316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4D0CD6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963F793"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著作權，著作財產權人：</w:t>
            </w:r>
          </w:p>
          <w:p w14:paraId="3B1DAD7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專利權，專利權人：</w:t>
            </w:r>
          </w:p>
          <w:p w14:paraId="7C94EA7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商標權，商標權人：</w:t>
            </w:r>
          </w:p>
          <w:p w14:paraId="77F3226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營業秘密，營業秘密所有人：</w:t>
            </w:r>
          </w:p>
          <w:p w14:paraId="457BC78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其他：</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8A22E21" w14:textId="77777777" w:rsidR="00E31BB0" w:rsidRPr="00D00EA2" w:rsidRDefault="00E31BB0" w:rsidP="00E31BB0">
            <w:pPr>
              <w:numPr>
                <w:ilvl w:val="0"/>
                <w:numId w:val="3"/>
              </w:numPr>
              <w:overflowPunct w:val="0"/>
              <w:adjustRightInd w:val="0"/>
              <w:ind w:left="176" w:hanging="176"/>
              <w:contextualSpacing/>
              <w:rPr>
                <w:rFonts w:ascii="Times New Roman" w:eastAsia="BiauKai" w:hAnsi="Times New Roman" w:cs="Times New Roman"/>
              </w:rPr>
            </w:pPr>
          </w:p>
        </w:tc>
      </w:tr>
      <w:tr w:rsidR="00E31BB0" w:rsidRPr="00CA625B" w14:paraId="4C2D9EC2" w14:textId="77777777" w:rsidTr="00E357ED">
        <w:trPr>
          <w:trHeight w:val="74"/>
        </w:trPr>
        <w:tc>
          <w:tcPr>
            <w:tcW w:w="130" w:type="pct"/>
            <w:vMerge/>
            <w:vAlign w:val="center"/>
          </w:tcPr>
          <w:p w14:paraId="1B1707E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D97A4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1D89E73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是否取得前述權利人授權，可將資料再散布或授權他人使用？</w:t>
            </w:r>
          </w:p>
        </w:tc>
        <w:tc>
          <w:tcPr>
            <w:tcW w:w="1886" w:type="pct"/>
            <w:vMerge w:val="restart"/>
          </w:tcPr>
          <w:p w14:paraId="4E77275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91EC89B" w14:textId="77777777" w:rsidTr="00E357ED">
        <w:trPr>
          <w:trHeight w:val="74"/>
        </w:trPr>
        <w:tc>
          <w:tcPr>
            <w:tcW w:w="130" w:type="pct"/>
            <w:vMerge/>
            <w:vAlign w:val="center"/>
          </w:tcPr>
          <w:p w14:paraId="0D30440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FADB7C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670FA5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0741487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授權期間：</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856A5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再散布或再授權之條件：</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4DBADE"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否，原因：</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40684B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8C6CA74" w14:textId="77777777" w:rsidTr="00E357ED">
        <w:trPr>
          <w:trHeight w:val="152"/>
        </w:trPr>
        <w:tc>
          <w:tcPr>
            <w:tcW w:w="130" w:type="pct"/>
            <w:vMerge w:val="restart"/>
            <w:vAlign w:val="center"/>
          </w:tcPr>
          <w:p w14:paraId="2D02D7DF"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4</w:t>
            </w:r>
          </w:p>
        </w:tc>
        <w:tc>
          <w:tcPr>
            <w:tcW w:w="706" w:type="pct"/>
            <w:vMerge w:val="restart"/>
            <w:vAlign w:val="center"/>
          </w:tcPr>
          <w:p w14:paraId="61205FB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國家安全與敏感科技保密</w:t>
            </w:r>
          </w:p>
        </w:tc>
        <w:tc>
          <w:tcPr>
            <w:tcW w:w="2278" w:type="pct"/>
            <w:shd w:val="clear" w:color="auto" w:fill="D9D9D9"/>
          </w:tcPr>
          <w:p w14:paraId="320440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預定上架之資料集，是否涉及國家機密或政府資助之敏感科技資料或研發成果？</w:t>
            </w:r>
          </w:p>
        </w:tc>
        <w:tc>
          <w:tcPr>
            <w:tcW w:w="1886" w:type="pct"/>
            <w:vMerge w:val="restart"/>
          </w:tcPr>
          <w:p w14:paraId="681CED4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國家機密：指「為確保國家安全或利益而有保密之必要，對政府機關持有或保管之資訊，經依國家機密保護法核定機密等級者」。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參國家機密保護法第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6436311" w14:textId="77777777" w:rsidTr="00E357ED">
        <w:trPr>
          <w:trHeight w:val="149"/>
        </w:trPr>
        <w:tc>
          <w:tcPr>
            <w:tcW w:w="130" w:type="pct"/>
            <w:vMerge/>
            <w:vAlign w:val="center"/>
          </w:tcPr>
          <w:p w14:paraId="3D5196F0"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E184402"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3F6043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100CF685" w14:textId="033F0497" w:rsidR="00E31BB0" w:rsidRPr="00D00EA2" w:rsidRDefault="00883BFB" w:rsidP="00E357ED">
            <w:pPr>
              <w:overflowPunct w:val="0"/>
              <w:contextualSpacing/>
              <w:rPr>
                <w:rFonts w:ascii="Times New Roman" w:eastAsia="BiauKai" w:hAnsi="Times New Roman" w:cs="Times New Roman"/>
              </w:rPr>
            </w:pPr>
            <w:r>
              <w:rPr>
                <w:rFonts w:ascii="Wingdings" w:eastAsia="BiauKai" w:hAnsi="Wingdings" w:cs="Times New Roman"/>
              </w:rPr>
              <w:t>þ</w:t>
            </w:r>
            <w:r w:rsidR="00E31BB0" w:rsidRPr="00D00EA2">
              <w:rPr>
                <w:rFonts w:ascii="Times New Roman" w:eastAsia="BiauKai" w:hAnsi="Times New Roman" w:cs="Times New Roman" w:hint="eastAsia"/>
              </w:rPr>
              <w:t>否。</w:t>
            </w:r>
          </w:p>
        </w:tc>
        <w:tc>
          <w:tcPr>
            <w:tcW w:w="1886" w:type="pct"/>
            <w:vMerge/>
          </w:tcPr>
          <w:p w14:paraId="5C5A10CD" w14:textId="77777777" w:rsidR="00E31BB0" w:rsidRPr="00D00EA2" w:rsidRDefault="00E31BB0" w:rsidP="00E357ED">
            <w:pPr>
              <w:overflowPunct w:val="0"/>
              <w:contextualSpacing/>
              <w:rPr>
                <w:rFonts w:ascii="Times New Roman" w:eastAsia="BiauKai" w:hAnsi="Times New Roman" w:cs="Times New Roman"/>
              </w:rPr>
            </w:pPr>
          </w:p>
        </w:tc>
      </w:tr>
    </w:tbl>
    <w:p w14:paraId="73F2549F" w14:textId="77777777" w:rsidR="00141FB1" w:rsidRPr="00E31BB0" w:rsidRDefault="00000000" w:rsidP="00E31BB0"/>
    <w:sectPr w:rsidR="00141FB1" w:rsidRPr="00E31BB0" w:rsidSect="004E031A">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panose1 w:val="02010601000101010101"/>
    <w:charset w:val="88"/>
    <w:family w:val="auto"/>
    <w:pitch w:val="variable"/>
    <w:sig w:usb0="00000003" w:usb1="08080000" w:usb2="00000010" w:usb3="00000000" w:csb0="00100001"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09E"/>
    <w:multiLevelType w:val="hybridMultilevel"/>
    <w:tmpl w:val="466CF00A"/>
    <w:lvl w:ilvl="0" w:tplc="0409000F">
      <w:start w:val="1"/>
      <w:numFmt w:val="decimal"/>
      <w:lvlText w:val="%1."/>
      <w:lvlJc w:val="left"/>
      <w:pPr>
        <w:ind w:left="2040" w:hanging="48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237328EB"/>
    <w:multiLevelType w:val="hybridMultilevel"/>
    <w:tmpl w:val="96E2F39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74FB1C8A"/>
    <w:multiLevelType w:val="hybridMultilevel"/>
    <w:tmpl w:val="427CF21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16cid:durableId="1648048321">
    <w:abstractNumId w:val="0"/>
  </w:num>
  <w:num w:numId="2" w16cid:durableId="53939758">
    <w:abstractNumId w:val="1"/>
  </w:num>
  <w:num w:numId="3" w16cid:durableId="47495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B0"/>
    <w:rsid w:val="004D3EA0"/>
    <w:rsid w:val="004E031A"/>
    <w:rsid w:val="006E2A39"/>
    <w:rsid w:val="00883BFB"/>
    <w:rsid w:val="0094298B"/>
    <w:rsid w:val="009A6389"/>
    <w:rsid w:val="00A13F23"/>
    <w:rsid w:val="00A270EA"/>
    <w:rsid w:val="00C609B4"/>
    <w:rsid w:val="00E31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8A5D917"/>
  <w15:chartTrackingRefBased/>
  <w15:docId w15:val="{83D5874F-C938-D148-81CC-48BDAAF3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BB0"/>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格格線3"/>
    <w:basedOn w:val="a1"/>
    <w:next w:val="a3"/>
    <w:uiPriority w:val="39"/>
    <w:rsid w:val="00E31BB0"/>
    <w:rPr>
      <w:rFonts w:ascii="Calibri" w:eastAsia="新細明體"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3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弘鈺 莊</dc:creator>
  <cp:keywords/>
  <dc:description/>
  <cp:lastModifiedBy>佑恩 林</cp:lastModifiedBy>
  <cp:revision>5</cp:revision>
  <dcterms:created xsi:type="dcterms:W3CDTF">2022-08-09T00:43:00Z</dcterms:created>
  <dcterms:modified xsi:type="dcterms:W3CDTF">2022-08-18T05:27:00Z</dcterms:modified>
</cp:coreProperties>
</file>